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456" w:lineRule="auto"/>
        <w:jc w:val="center"/>
        <w:rPr>
          <w:rFonts w:hint="eastAsia" w:cs="Arial"/>
          <w:b/>
          <w:bCs/>
          <w:color w:val="333333"/>
          <w:sz w:val="44"/>
          <w:szCs w:val="44"/>
        </w:rPr>
      </w:pPr>
      <w:r>
        <w:rPr>
          <w:rFonts w:hint="eastAsia" w:cs="Arial"/>
          <w:b/>
          <w:bCs/>
          <w:color w:val="333333"/>
          <w:sz w:val="44"/>
          <w:szCs w:val="44"/>
        </w:rPr>
        <w:t>2021年南昌大学</w:t>
      </w:r>
      <w:r>
        <w:rPr>
          <w:rFonts w:hint="eastAsia" w:cs="Arial"/>
          <w:b/>
          <w:bCs/>
          <w:color w:val="333333"/>
          <w:sz w:val="44"/>
          <w:szCs w:val="44"/>
          <w:lang w:val="en-US" w:eastAsia="zh-CN"/>
        </w:rPr>
        <w:t>法学院</w:t>
      </w:r>
      <w:r>
        <w:rPr>
          <w:rFonts w:hint="eastAsia" w:cs="Arial"/>
          <w:b/>
          <w:bCs/>
          <w:color w:val="333333"/>
          <w:sz w:val="44"/>
          <w:szCs w:val="44"/>
        </w:rPr>
        <w:t>同等学力</w:t>
      </w:r>
    </w:p>
    <w:p>
      <w:pPr>
        <w:pStyle w:val="3"/>
        <w:spacing w:before="0" w:beforeAutospacing="0" w:after="0" w:afterAutospacing="0" w:line="456" w:lineRule="auto"/>
        <w:jc w:val="center"/>
        <w:rPr>
          <w:rFonts w:cs="Arial"/>
          <w:b/>
          <w:bCs/>
          <w:color w:val="333333"/>
          <w:sz w:val="44"/>
          <w:szCs w:val="44"/>
        </w:rPr>
      </w:pPr>
      <w:r>
        <w:rPr>
          <w:rFonts w:hint="eastAsia" w:cs="Arial"/>
          <w:b/>
          <w:bCs/>
          <w:color w:val="333333"/>
          <w:sz w:val="44"/>
          <w:szCs w:val="44"/>
        </w:rPr>
        <w:t>申请硕士学位招生简章</w:t>
      </w:r>
    </w:p>
    <w:p>
      <w:pPr>
        <w:spacing w:line="456" w:lineRule="auto"/>
        <w:ind w:firstLine="480" w:firstLineChars="200"/>
        <w:rPr>
          <w:rFonts w:hint="eastAsia" w:ascii="宋体" w:hAnsi="宋体" w:eastAsia="宋体" w:cs="Arial"/>
          <w:color w:val="000000"/>
          <w:kern w:val="0"/>
          <w:sz w:val="24"/>
          <w:szCs w:val="24"/>
        </w:rPr>
      </w:pPr>
    </w:p>
    <w:p>
      <w:pPr>
        <w:spacing w:line="456" w:lineRule="auto"/>
        <w:ind w:firstLine="640" w:firstLineChars="200"/>
        <w:rPr>
          <w:rFonts w:hint="eastAsia" w:ascii="宋体" w:hAnsi="宋体" w:eastAsia="宋体" w:cs="Arial"/>
          <w:color w:val="000000"/>
          <w:kern w:val="0"/>
          <w:sz w:val="24"/>
          <w:szCs w:val="24"/>
        </w:rPr>
      </w:pPr>
      <w:r>
        <w:rPr>
          <w:rFonts w:hint="eastAsia" w:ascii="仿宋_GB2312" w:hAnsi="仿宋_GB2312" w:eastAsia="仿宋_GB2312" w:cs="仿宋_GB2312"/>
          <w:color w:val="000000"/>
          <w:kern w:val="0"/>
          <w:sz w:val="32"/>
          <w:szCs w:val="32"/>
        </w:rPr>
        <w:t>南昌大学是国家“双一流”计划世界一流学科建设高校，是江西省唯一的国家“211工程”重点建设高校，是教育部与江西省部省合建高校，是江西省高水平大学整体建设高校。</w:t>
      </w:r>
    </w:p>
    <w:p>
      <w:pPr>
        <w:spacing w:line="456" w:lineRule="auto"/>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南昌大学法学教育创办于上世纪八十年代，是江西省建立最早的法学学科。1980年原江西大学创建法律学系，1982年招收首届法学专业本科生，1986 年招收经济法专业专科生，1993年江西大学与江西工业大学合并为南昌大学，原江西大学法律学系改为南昌大学法律系；同年开始招收律师专业专科生，1994年招收经济法专业本科生，1995年学校设立政法学院，法律学系并入政法学院；1999年获批经济法学硕士学位授权点，2000年法律学系独立为法学院，2002年法学专业被评为江西省品牌专业，2003年行政管理学系、社会学系、思政部、MPA中心并入法学院，同年获得刑法学、民商法学、诉讼法学专业硕士学位授予权，2006年获得法律史、宪法与行政法学、国际法学专业硕士学位授予权及法律硕士专业学位授予权。2008年公共管理学科与马克思主义理论学科从法学院分出，法学院重张启航。2011年法学一级学科获批江西省高校十二五重点学科，2012年自主增设社会治理与法治系统工程博士学位授予权，2019年法学专业顺利入选教育部国家级一流本科专业建设点。2020年知识产权专业入选江西省一流本科专业建设点并自主增设知识产权法学硕士学位授予权。为适应社会发展和经济建设的需要，提高司法、行政、管理等方面专业人员的素质，多渠道地促进高层次专门人才的成长，经国务院学位委员会批准（国务院学位办[1996]29号文），我院常年开展以研究生毕业同等学力申请硕士学位工作。 </w:t>
      </w:r>
    </w:p>
    <w:p>
      <w:pPr>
        <w:spacing w:line="456" w:lineRule="auto"/>
        <w:ind w:firstLine="643"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注：</w:t>
      </w:r>
      <w:r>
        <w:rPr>
          <w:rFonts w:hint="eastAsia" w:ascii="仿宋_GB2312" w:hAnsi="仿宋_GB2312" w:eastAsia="仿宋_GB2312" w:cs="仿宋_GB2312"/>
          <w:color w:val="000000"/>
          <w:kern w:val="0"/>
          <w:sz w:val="32"/>
          <w:szCs w:val="32"/>
          <w:lang w:val="en-US" w:eastAsia="zh-CN"/>
        </w:rPr>
        <w:t xml:space="preserve">学力是指学习能力和知识水平。同等学力人员申请硕士学位（简称同等学力申硕）是指具有硕士研究生毕业同等学力的人员，可按照《国务院学位委员会关于授予具有研究生毕业同等学力人员硕士、博士学位的规定》的要求与办法，向学位授予单位提出申请，完成了硕士研究生的培养要求，可授予硕士学位。同等学力申硕，只能获得硕士学位证书，而无研究生毕业证书。所获硕士学位证书可在教育部学位网查询。 </w:t>
      </w:r>
    </w:p>
    <w:p>
      <w:pPr>
        <w:pStyle w:val="3"/>
        <w:spacing w:before="0" w:beforeAutospacing="0" w:after="0" w:afterAutospacing="0" w:line="456" w:lineRule="auto"/>
        <w:ind w:firstLine="640" w:firstLineChars="20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一、报名条件 </w:t>
      </w: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1、已获得学士学位，并在获得学士学位后工作3年以上者；或虽无学士学位但已获得硕士或博士学位者；或通过教育部留学服务中心认证的国（境）外学士(获得学士学位后工作3年以上)、硕士或博士学位获得者。 </w:t>
      </w:r>
    </w:p>
    <w:p>
      <w:pPr>
        <w:pStyle w:val="3"/>
        <w:spacing w:before="0" w:beforeAutospacing="0" w:after="0" w:afterAutospacing="0" w:line="456" w:lineRule="auto"/>
        <w:ind w:firstLine="640" w:firstLineChars="200"/>
        <w:rPr>
          <w:rFonts w:hint="eastAsia" w:ascii="仿宋_GB2312" w:hAnsi="仿宋_GB2312" w:eastAsia="仿宋_GB2312" w:cs="仿宋_GB2312"/>
          <w:color w:val="000000"/>
          <w:kern w:val="0"/>
          <w:sz w:val="32"/>
          <w:szCs w:val="32"/>
          <w:lang w:val="en-US" w:eastAsia="zh-CN" w:bidi="ar-SA"/>
        </w:rPr>
      </w:pP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2、在教学、科研、专门技术、管理等方面做出成绩。</w:t>
      </w:r>
    </w:p>
    <w:p>
      <w:pPr>
        <w:pStyle w:val="3"/>
        <w:spacing w:before="0" w:beforeAutospacing="0" w:after="0" w:afterAutospacing="0" w:line="456" w:lineRule="auto"/>
        <w:ind w:firstLine="640" w:firstLineChars="20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二、报名办法</w:t>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 xml:space="preserve">采用网上报名与现场确认相结合的方式。 </w:t>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1、网上报名：考生报名时登录“中国学位与研究生教育信息网”，进行注册，按要求提交报名信息和上传本人电子照片（必须是蓝底照片）,并提交学位申请。考生网上报名成功后，直接到南昌大学研究生院（前湖校区）进行现场确认。</w:t>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（http://www.chinadegrees.cn/tdxlsqxt/login.shtml?action=forwardIndex）</w:t>
      </w:r>
    </w:p>
    <w:p>
      <w:pPr>
        <w:pStyle w:val="3"/>
        <w:numPr>
          <w:ilvl w:val="0"/>
          <w:numId w:val="1"/>
        </w:numPr>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fldChar w:fldCharType="begin"/>
      </w:r>
      <w:r>
        <w:rPr>
          <w:rFonts w:hint="default" w:ascii="仿宋_GB2312" w:hAnsi="仿宋_GB2312" w:eastAsia="仿宋_GB2312" w:cs="仿宋_GB2312"/>
          <w:color w:val="000000"/>
          <w:kern w:val="0"/>
          <w:sz w:val="32"/>
          <w:szCs w:val="32"/>
          <w:lang w:val="en-US" w:eastAsia="zh-CN" w:bidi="ar-SA"/>
        </w:rPr>
        <w:instrText xml:space="preserve"> HYPERLINK "mailto:来校前请下载同等学力申硕报名简表，并如实填写，填好后将电子版发送至QQ邮箱1553146248@qq.com，经审核批准后方可进入校区。" </w:instrText>
      </w:r>
      <w:r>
        <w:rPr>
          <w:rFonts w:hint="default" w:ascii="仿宋_GB2312" w:hAnsi="仿宋_GB2312" w:eastAsia="仿宋_GB2312" w:cs="仿宋_GB2312"/>
          <w:color w:val="000000"/>
          <w:kern w:val="0"/>
          <w:sz w:val="32"/>
          <w:szCs w:val="32"/>
          <w:lang w:val="en-US" w:eastAsia="zh-CN" w:bidi="ar-SA"/>
        </w:rPr>
        <w:fldChar w:fldCharType="separate"/>
      </w:r>
      <w:r>
        <w:rPr>
          <w:rStyle w:val="7"/>
          <w:rFonts w:hint="default" w:ascii="仿宋_GB2312" w:hAnsi="仿宋_GB2312" w:eastAsia="仿宋_GB2312" w:cs="仿宋_GB2312"/>
          <w:color w:val="000000"/>
          <w:kern w:val="0"/>
          <w:sz w:val="32"/>
          <w:szCs w:val="32"/>
          <w:lang w:val="en-US" w:eastAsia="zh-CN" w:bidi="ar-SA"/>
        </w:rPr>
        <w:t>来校前请下载同等学力申硕报名简表</w:t>
      </w:r>
      <w:r>
        <w:rPr>
          <w:rStyle w:val="7"/>
          <w:rFonts w:hint="eastAsia" w:ascii="仿宋_GB2312" w:hAnsi="仿宋_GB2312" w:eastAsia="仿宋_GB2312" w:cs="仿宋_GB2312"/>
          <w:color w:val="000000"/>
          <w:kern w:val="0"/>
          <w:sz w:val="32"/>
          <w:szCs w:val="32"/>
          <w:lang w:val="en-US" w:eastAsia="zh-CN" w:bidi="ar-SA"/>
        </w:rPr>
        <w:t>（附件一）</w:t>
      </w:r>
      <w:r>
        <w:rPr>
          <w:rStyle w:val="7"/>
          <w:rFonts w:hint="default" w:ascii="仿宋_GB2312" w:hAnsi="仿宋_GB2312" w:eastAsia="仿宋_GB2312" w:cs="仿宋_GB2312"/>
          <w:color w:val="000000"/>
          <w:kern w:val="0"/>
          <w:sz w:val="32"/>
          <w:szCs w:val="32"/>
          <w:lang w:val="en-US" w:eastAsia="zh-CN" w:bidi="ar-SA"/>
        </w:rPr>
        <w:t>，并如实填写，填好后将电子版发送至QQ邮箱1553146248@qq.com，经审核批准后方可进入校区。</w:t>
      </w:r>
      <w:r>
        <w:rPr>
          <w:rFonts w:hint="default" w:ascii="仿宋_GB2312" w:hAnsi="仿宋_GB2312" w:eastAsia="仿宋_GB2312" w:cs="仿宋_GB2312"/>
          <w:color w:val="000000"/>
          <w:kern w:val="0"/>
          <w:sz w:val="32"/>
          <w:szCs w:val="32"/>
          <w:lang w:val="en-US" w:eastAsia="zh-CN" w:bidi="ar-SA"/>
        </w:rPr>
        <w:fldChar w:fldCharType="end"/>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3、下载并填好南昌大学同等学力申硕学员情况表</w:t>
      </w:r>
      <w:r>
        <w:rPr>
          <w:rStyle w:val="7"/>
          <w:rFonts w:hint="eastAsia" w:ascii="仿宋_GB2312" w:hAnsi="仿宋_GB2312" w:eastAsia="仿宋_GB2312" w:cs="仿宋_GB2312"/>
          <w:color w:val="000000"/>
          <w:kern w:val="0"/>
          <w:sz w:val="32"/>
          <w:szCs w:val="32"/>
          <w:lang w:val="en-US" w:eastAsia="zh-CN" w:bidi="ar-SA"/>
        </w:rPr>
        <w:t>（附件二）</w:t>
      </w:r>
      <w:r>
        <w:rPr>
          <w:rFonts w:hint="default" w:ascii="仿宋_GB2312" w:hAnsi="仿宋_GB2312" w:eastAsia="仿宋_GB2312" w:cs="仿宋_GB2312"/>
          <w:color w:val="000000"/>
          <w:kern w:val="0"/>
          <w:sz w:val="32"/>
          <w:szCs w:val="32"/>
          <w:lang w:val="en-US" w:eastAsia="zh-CN" w:bidi="ar-SA"/>
        </w:rPr>
        <w:t>，现场确认时带好纸质版。</w:t>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4、现场确认：前湖校区研究生院同等学力申硕办公室（421室）。现场确认时须本人持填好的同等学力申硕学员情况表、二代居民身份证、学位证书、毕业证书原件及复印件到前湖校区研究生院同等学力申硕办公室（421室）办理指纹信息采集手续，并进行现场拍照。</w:t>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5、长年接受报名，周一至周五(9：00—12：00；14:00—1</w:t>
      </w:r>
      <w:r>
        <w:rPr>
          <w:rFonts w:hint="eastAsia" w:ascii="仿宋_GB2312" w:hAnsi="仿宋_GB2312" w:eastAsia="仿宋_GB2312" w:cs="仿宋_GB2312"/>
          <w:color w:val="000000"/>
          <w:kern w:val="0"/>
          <w:sz w:val="32"/>
          <w:szCs w:val="32"/>
          <w:lang w:val="en-US" w:eastAsia="zh-CN" w:bidi="ar-SA"/>
        </w:rPr>
        <w:t>7</w:t>
      </w:r>
      <w:r>
        <w:rPr>
          <w:rFonts w:hint="default" w:ascii="仿宋_GB2312" w:hAnsi="仿宋_GB2312" w:eastAsia="仿宋_GB2312" w:cs="仿宋_GB2312"/>
          <w:color w:val="000000"/>
          <w:kern w:val="0"/>
          <w:sz w:val="32"/>
          <w:szCs w:val="32"/>
          <w:lang w:val="en-US" w:eastAsia="zh-CN" w:bidi="ar-SA"/>
        </w:rPr>
        <w:t>:00)均可报名。</w:t>
      </w: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6、</w:t>
      </w:r>
      <w:r>
        <w:rPr>
          <w:rFonts w:hint="eastAsia" w:ascii="仿宋_GB2312" w:hAnsi="仿宋_GB2312" w:eastAsia="仿宋_GB2312" w:cs="仿宋_GB2312"/>
          <w:color w:val="000000"/>
          <w:kern w:val="0"/>
          <w:sz w:val="32"/>
          <w:szCs w:val="32"/>
          <w:lang w:val="en-US" w:eastAsia="zh-CN" w:bidi="ar-SA"/>
        </w:rPr>
        <w:t>学院</w:t>
      </w:r>
      <w:r>
        <w:rPr>
          <w:rFonts w:hint="default" w:ascii="仿宋_GB2312" w:hAnsi="仿宋_GB2312" w:eastAsia="仿宋_GB2312" w:cs="仿宋_GB2312"/>
          <w:color w:val="000000"/>
          <w:kern w:val="0"/>
          <w:sz w:val="32"/>
          <w:szCs w:val="32"/>
          <w:lang w:val="en-US" w:eastAsia="zh-CN" w:bidi="ar-SA"/>
        </w:rPr>
        <w:t>联系人：</w:t>
      </w:r>
      <w:r>
        <w:rPr>
          <w:rFonts w:hint="eastAsia" w:ascii="仿宋_GB2312" w:hAnsi="仿宋_GB2312" w:eastAsia="仿宋_GB2312" w:cs="仿宋_GB2312"/>
          <w:color w:val="000000"/>
          <w:kern w:val="0"/>
          <w:sz w:val="32"/>
          <w:szCs w:val="32"/>
          <w:lang w:val="en-US" w:eastAsia="zh-CN" w:bidi="ar-SA"/>
        </w:rPr>
        <w:t>涂</w:t>
      </w:r>
      <w:r>
        <w:rPr>
          <w:rFonts w:hint="default" w:ascii="仿宋_GB2312" w:hAnsi="仿宋_GB2312" w:eastAsia="仿宋_GB2312" w:cs="仿宋_GB2312"/>
          <w:color w:val="000000"/>
          <w:kern w:val="0"/>
          <w:sz w:val="32"/>
          <w:szCs w:val="32"/>
          <w:lang w:val="en-US" w:eastAsia="zh-CN" w:bidi="ar-SA"/>
        </w:rPr>
        <w:t>老师，电话：0791-839</w:t>
      </w:r>
      <w:r>
        <w:rPr>
          <w:rFonts w:hint="eastAsia" w:ascii="仿宋_GB2312" w:hAnsi="仿宋_GB2312" w:eastAsia="仿宋_GB2312" w:cs="仿宋_GB2312"/>
          <w:color w:val="000000"/>
          <w:kern w:val="0"/>
          <w:sz w:val="32"/>
          <w:szCs w:val="32"/>
          <w:lang w:val="en-US" w:eastAsia="zh-CN" w:bidi="ar-SA"/>
        </w:rPr>
        <w:t>68389</w:t>
      </w:r>
      <w:r>
        <w:rPr>
          <w:rFonts w:hint="default" w:ascii="仿宋_GB2312" w:hAnsi="仿宋_GB2312" w:eastAsia="仿宋_GB2312" w:cs="仿宋_GB2312"/>
          <w:color w:val="000000"/>
          <w:kern w:val="0"/>
          <w:sz w:val="32"/>
          <w:szCs w:val="32"/>
          <w:lang w:val="en-US" w:eastAsia="zh-CN" w:bidi="ar-SA"/>
        </w:rPr>
        <w:t>；徐老师：17307096858。</w:t>
      </w:r>
      <w:r>
        <w:rPr>
          <w:rFonts w:hint="eastAsia" w:ascii="仿宋_GB2312" w:hAnsi="仿宋_GB2312" w:eastAsia="仿宋_GB2312" w:cs="仿宋_GB2312"/>
          <w:color w:val="000000"/>
          <w:kern w:val="0"/>
          <w:sz w:val="32"/>
          <w:szCs w:val="32"/>
          <w:lang w:val="en-US" w:eastAsia="zh-CN" w:bidi="ar-SA"/>
        </w:rPr>
        <w:t>学院</w:t>
      </w:r>
      <w:r>
        <w:rPr>
          <w:rFonts w:hint="default" w:ascii="仿宋_GB2312" w:hAnsi="仿宋_GB2312" w:eastAsia="仿宋_GB2312" w:cs="仿宋_GB2312"/>
          <w:color w:val="000000"/>
          <w:kern w:val="0"/>
          <w:sz w:val="32"/>
          <w:szCs w:val="32"/>
          <w:lang w:val="en-US" w:eastAsia="zh-CN" w:bidi="ar-SA"/>
        </w:rPr>
        <w:t>报名</w:t>
      </w:r>
      <w:r>
        <w:rPr>
          <w:rFonts w:hint="eastAsia" w:ascii="仿宋_GB2312" w:hAnsi="仿宋_GB2312" w:eastAsia="仿宋_GB2312" w:cs="仿宋_GB2312"/>
          <w:color w:val="000000"/>
          <w:kern w:val="0"/>
          <w:sz w:val="32"/>
          <w:szCs w:val="32"/>
          <w:lang w:val="en-US" w:eastAsia="zh-CN" w:bidi="ar-SA"/>
        </w:rPr>
        <w:t>咨询</w:t>
      </w:r>
      <w:r>
        <w:rPr>
          <w:rFonts w:hint="default" w:ascii="仿宋_GB2312" w:hAnsi="仿宋_GB2312" w:eastAsia="仿宋_GB2312" w:cs="仿宋_GB2312"/>
          <w:color w:val="000000"/>
          <w:kern w:val="0"/>
          <w:sz w:val="32"/>
          <w:szCs w:val="32"/>
          <w:lang w:val="en-US" w:eastAsia="zh-CN" w:bidi="ar-SA"/>
        </w:rPr>
        <w:t>地点：南昌大学前湖校区法学楼A549_d</w:t>
      </w:r>
      <w:r>
        <w:rPr>
          <w:rFonts w:hint="eastAsia" w:ascii="仿宋_GB2312" w:hAnsi="仿宋_GB2312" w:eastAsia="仿宋_GB2312" w:cs="仿宋_GB2312"/>
          <w:color w:val="000000"/>
          <w:kern w:val="0"/>
          <w:sz w:val="32"/>
          <w:szCs w:val="32"/>
          <w:lang w:val="en-US" w:eastAsia="zh-CN" w:bidi="ar-SA"/>
        </w:rPr>
        <w:t>。</w:t>
      </w:r>
    </w:p>
    <w:p>
      <w:pPr>
        <w:pStyle w:val="3"/>
        <w:spacing w:before="0" w:beforeAutospacing="0" w:after="0" w:afterAutospacing="0" w:line="456" w:lineRule="auto"/>
        <w:ind w:firstLine="640" w:firstLineChars="20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三、费用标准</w:t>
      </w: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1、报名费100元；学费缴纳分两段制进行，即课程学习阶段（15000元）和学位论文阶段（15000元）。第一阶段缴纳报名费和课程学习费，修完校内课程和通过全国统考后再缴纳论文阶段学费。</w:t>
      </w: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2、缴费程序：手机上收到江西非税的缴款码后，打开支付宝搜索“赣服通”，进入赣服通官方，搜索“缴款码付款”，输入缴款码进行付款，然后点击“查验票据”，下载学费电子发票。</w:t>
      </w:r>
    </w:p>
    <w:p>
      <w:pPr>
        <w:pStyle w:val="3"/>
        <w:spacing w:before="0" w:beforeAutospacing="0" w:after="0" w:afterAutospacing="0" w:line="456" w:lineRule="auto"/>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四、课程学习方式 </w:t>
      </w: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1、公共课由研究生院安排，进入手机版学习通进行学习。</w:t>
      </w:r>
    </w:p>
    <w:p>
      <w:pPr>
        <w:pStyle w:val="3"/>
        <w:spacing w:before="0" w:beforeAutospacing="0" w:after="0" w:afterAutospacing="0" w:line="456" w:lineRule="auto"/>
        <w:ind w:firstLine="640" w:firstLineChars="200"/>
        <w:jc w:val="both"/>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2、专业课由学院安排，进入学院网络学习平台进行学习。</w:t>
      </w:r>
    </w:p>
    <w:p>
      <w:pPr>
        <w:pStyle w:val="3"/>
        <w:spacing w:before="0" w:beforeAutospacing="0" w:after="0" w:afterAutospacing="0" w:line="456" w:lineRule="auto"/>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五、学位授予 </w:t>
      </w:r>
    </w:p>
    <w:p>
      <w:pPr>
        <w:pStyle w:val="3"/>
        <w:spacing w:before="0" w:beforeAutospacing="0" w:after="0" w:afterAutospacing="0" w:line="456" w:lineRule="auto"/>
        <w:ind w:firstLine="640" w:firstLineChars="200"/>
        <w:jc w:val="both"/>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申请人自资格审查合格之日起，必须在七年之内修完所申请专业硕士研究生培养方案规定的课程，按要求参加考试，取得合格成绩，修满规定的学分；在省级学术刊物发表一篇与所学专业相关的学术论文（第一作者或独立完成），并通过同等学力人员申请硕士学位外国语水平全国统一考试和学科综合水平全国统一考试，进行硕士学位论文答辩。通过同等学力水平认定，经我校学位委员会批准，授予硕士学位并颁发学位证书。 </w:t>
      </w:r>
    </w:p>
    <w:p>
      <w:pPr>
        <w:pStyle w:val="3"/>
        <w:spacing w:before="0" w:beforeAutospacing="0" w:after="0" w:afterAutospacing="0" w:line="456" w:lineRule="auto"/>
        <w:jc w:val="center"/>
        <w:rPr>
          <w:rFonts w:hint="eastAsia" w:ascii="����" w:hAnsi="����" w:cs="Arial"/>
          <w:color w:val="000000"/>
        </w:rPr>
      </w:pPr>
      <w:r>
        <w:rPr>
          <w:rFonts w:hint="eastAsia" w:cs="宋体"/>
          <w:b/>
          <w:color w:val="000000"/>
          <w:sz w:val="21"/>
          <w:szCs w:val="21"/>
          <w:bdr w:val="none" w:color="auto" w:sz="0" w:space="0"/>
          <w:lang w:val="en-US" w:eastAsia="zh-CN"/>
        </w:rPr>
        <w:t>我院</w:t>
      </w:r>
      <w:r>
        <w:rPr>
          <w:rFonts w:hint="eastAsia" w:ascii="宋体" w:hAnsi="宋体" w:eastAsia="宋体" w:cs="宋体"/>
          <w:b/>
          <w:color w:val="000000"/>
          <w:sz w:val="21"/>
          <w:szCs w:val="21"/>
          <w:bdr w:val="none" w:color="auto" w:sz="0" w:space="0"/>
        </w:rPr>
        <w:t>申请硕士学位专业目录</w:t>
      </w:r>
    </w:p>
    <w:tbl>
      <w:tblPr>
        <w:tblStyle w:val="4"/>
        <w:tblW w:w="0" w:type="auto"/>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74"/>
        <w:gridCol w:w="1398"/>
        <w:gridCol w:w="1308"/>
        <w:gridCol w:w="1701"/>
        <w:gridCol w:w="1845"/>
      </w:tblGrid>
      <w:tr>
        <w:tblPrEx>
          <w:tblCellMar>
            <w:top w:w="0" w:type="dxa"/>
            <w:left w:w="0" w:type="dxa"/>
            <w:bottom w:w="0" w:type="dxa"/>
            <w:right w:w="0" w:type="dxa"/>
          </w:tblCellMar>
        </w:tblPrEx>
        <w:trPr>
          <w:tblCellSpacing w:w="0" w:type="dxa"/>
          <w:jc w:val="center"/>
        </w:trPr>
        <w:tc>
          <w:tcPr>
            <w:tcW w:w="217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学院</w:t>
            </w:r>
          </w:p>
        </w:tc>
        <w:tc>
          <w:tcPr>
            <w:tcW w:w="139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lang w:val="en-US" w:eastAsia="zh-CN"/>
              </w:rPr>
              <w:t>代</w:t>
            </w:r>
            <w:r>
              <w:rPr>
                <w:rFonts w:hint="eastAsia" w:ascii="宋体" w:hAnsi="宋体" w:eastAsia="宋体" w:cs="Arial"/>
                <w:color w:val="000000"/>
                <w:kern w:val="0"/>
                <w:szCs w:val="21"/>
              </w:rPr>
              <w:t xml:space="preserve">码 </w:t>
            </w:r>
          </w:p>
        </w:tc>
        <w:tc>
          <w:tcPr>
            <w:tcW w:w="130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专业名称 </w:t>
            </w:r>
          </w:p>
        </w:tc>
        <w:tc>
          <w:tcPr>
            <w:tcW w:w="1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全国统考学科综合考试科目 </w:t>
            </w:r>
          </w:p>
        </w:tc>
        <w:tc>
          <w:tcPr>
            <w:tcW w:w="184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全国统考外国语考试语种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74" w:type="dxa"/>
            <w:vMerge w:val="restart"/>
            <w:tcBorders>
              <w:top w:val="single" w:color="000000" w:sz="6" w:space="0"/>
              <w:left w:val="single" w:color="000000" w:sz="6" w:space="0"/>
              <w:bottom w:val="single" w:color="000000" w:sz="6" w:space="0"/>
              <w:right w:val="single" w:color="000000" w:sz="6" w:space="0"/>
            </w:tcBorders>
            <w:vAlign w:val="center"/>
          </w:tcPr>
          <w:p>
            <w:pPr>
              <w:widowControl/>
              <w:jc w:val="center"/>
              <w:rPr>
                <w:rFonts w:hint="eastAsia" w:ascii="����" w:hAnsi="����" w:eastAsia="宋体" w:cs="Arial"/>
                <w:color w:val="000000"/>
                <w:kern w:val="0"/>
                <w:szCs w:val="21"/>
              </w:rPr>
            </w:pPr>
            <w:r>
              <w:rPr>
                <w:rFonts w:hint="eastAsia" w:cs="Arial"/>
                <w:color w:val="000000"/>
                <w:szCs w:val="21"/>
              </w:rPr>
              <w:t>法学院</w:t>
            </w:r>
          </w:p>
        </w:tc>
        <w:tc>
          <w:tcPr>
            <w:tcW w:w="139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030104 </w:t>
            </w:r>
          </w:p>
        </w:tc>
        <w:tc>
          <w:tcPr>
            <w:tcW w:w="130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刑事法学 </w:t>
            </w:r>
          </w:p>
        </w:tc>
        <w:tc>
          <w:tcPr>
            <w:tcW w:w="1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法学 </w:t>
            </w:r>
          </w:p>
        </w:tc>
        <w:tc>
          <w:tcPr>
            <w:tcW w:w="1845" w:type="dxa"/>
            <w:vMerge w:val="restart"/>
            <w:tcBorders>
              <w:top w:val="single" w:color="000000" w:sz="6" w:space="0"/>
              <w:left w:val="single" w:color="000000" w:sz="6" w:space="0"/>
              <w:bottom w:val="single" w:color="000000" w:sz="6" w:space="0"/>
              <w:right w:val="single" w:color="000000" w:sz="6" w:space="0"/>
            </w:tcBorders>
            <w:vAlign w:val="center"/>
          </w:tcPr>
          <w:p>
            <w:pPr>
              <w:pStyle w:val="3"/>
              <w:spacing w:before="0" w:beforeAutospacing="0" w:after="0" w:afterAutospacing="0" w:line="456" w:lineRule="auto"/>
              <w:jc w:val="center"/>
              <w:rPr>
                <w:rFonts w:hint="eastAsia" w:ascii="宋体" w:hAnsi="宋体" w:eastAsia="宋体" w:cs="Arial"/>
                <w:color w:val="000000"/>
                <w:kern w:val="0"/>
                <w:sz w:val="21"/>
                <w:szCs w:val="21"/>
                <w:lang w:val="en-US" w:eastAsia="zh-CN" w:bidi="ar-SA"/>
              </w:rPr>
            </w:pPr>
            <w:r>
              <w:rPr>
                <w:rFonts w:hint="eastAsia" w:ascii="宋体" w:hAnsi="宋体" w:eastAsia="宋体" w:cs="Arial"/>
                <w:color w:val="000000"/>
                <w:kern w:val="0"/>
                <w:sz w:val="21"/>
                <w:szCs w:val="21"/>
                <w:lang w:val="en-US" w:eastAsia="zh-CN" w:bidi="ar-SA"/>
              </w:rPr>
              <w:t>英语、俄语、法</w:t>
            </w:r>
            <w:bookmarkStart w:id="0" w:name="_GoBack"/>
            <w:bookmarkEnd w:id="0"/>
            <w:r>
              <w:rPr>
                <w:rFonts w:hint="eastAsia" w:ascii="宋体" w:hAnsi="宋体" w:eastAsia="宋体" w:cs="Arial"/>
                <w:color w:val="000000"/>
                <w:kern w:val="0"/>
                <w:sz w:val="21"/>
                <w:szCs w:val="21"/>
                <w:lang w:val="en-US" w:eastAsia="zh-CN" w:bidi="ar-SA"/>
              </w:rPr>
              <w:t>语、德语和日语</w:t>
            </w:r>
          </w:p>
          <w:p>
            <w:pPr>
              <w:widowControl/>
              <w:jc w:val="left"/>
              <w:rPr>
                <w:rFonts w:hint="eastAsia" w:ascii="����" w:hAnsi="����" w:eastAsia="宋体" w:cs="Arial"/>
                <w:color w:val="000000"/>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17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 w:hAnsi="����" w:eastAsia="宋体" w:cs="Arial"/>
                <w:color w:val="000000"/>
                <w:kern w:val="0"/>
                <w:szCs w:val="21"/>
              </w:rPr>
            </w:pPr>
          </w:p>
        </w:tc>
        <w:tc>
          <w:tcPr>
            <w:tcW w:w="139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030105 </w:t>
            </w:r>
          </w:p>
        </w:tc>
        <w:tc>
          <w:tcPr>
            <w:tcW w:w="130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民商事法学 </w:t>
            </w:r>
          </w:p>
        </w:tc>
        <w:tc>
          <w:tcPr>
            <w:tcW w:w="1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法学 </w:t>
            </w:r>
          </w:p>
        </w:tc>
        <w:tc>
          <w:tcPr>
            <w:tcW w:w="184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 w:hAnsi="����" w:eastAsia="宋体" w:cs="Arial"/>
                <w:color w:val="000000"/>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45" w:hRule="atLeast"/>
          <w:tblCellSpacing w:w="0" w:type="dxa"/>
          <w:jc w:val="center"/>
        </w:trPr>
        <w:tc>
          <w:tcPr>
            <w:tcW w:w="2174"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 w:hAnsi="����" w:eastAsia="宋体" w:cs="Arial"/>
                <w:color w:val="000000"/>
                <w:kern w:val="0"/>
                <w:szCs w:val="21"/>
              </w:rPr>
            </w:pPr>
          </w:p>
        </w:tc>
        <w:tc>
          <w:tcPr>
            <w:tcW w:w="139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宋体"/>
                <w:color w:val="000000"/>
                <w:sz w:val="21"/>
                <w:szCs w:val="21"/>
              </w:rPr>
              <w:t>030103</w:t>
            </w:r>
          </w:p>
        </w:tc>
        <w:tc>
          <w:tcPr>
            <w:tcW w:w="1308"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240" w:lineRule="auto"/>
              <w:jc w:val="center"/>
              <w:rPr>
                <w:rFonts w:hint="eastAsia" w:ascii="����" w:hAnsi="����" w:eastAsia="宋体" w:cs="Arial"/>
                <w:color w:val="000000"/>
                <w:kern w:val="0"/>
                <w:szCs w:val="21"/>
              </w:rPr>
            </w:pPr>
            <w:r>
              <w:rPr>
                <w:rFonts w:hint="eastAsia"/>
                <w:lang w:eastAsia="zh-CN"/>
              </w:rPr>
              <w:t>宪法与行政法学</w:t>
            </w:r>
          </w:p>
        </w:tc>
        <w:tc>
          <w:tcPr>
            <w:tcW w:w="170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法学 </w:t>
            </w:r>
          </w:p>
        </w:tc>
        <w:tc>
          <w:tcPr>
            <w:tcW w:w="184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 w:hAnsi="����" w:eastAsia="宋体" w:cs="Arial"/>
                <w:color w:val="000000"/>
                <w:kern w:val="0"/>
                <w:szCs w:val="21"/>
              </w:rPr>
            </w:pPr>
          </w:p>
        </w:tc>
      </w:tr>
    </w:tbl>
    <w:p>
      <w:pPr>
        <w:widowControl/>
        <w:spacing w:line="456" w:lineRule="auto"/>
        <w:jc w:val="center"/>
        <w:rPr>
          <w:rFonts w:hint="eastAsia" w:ascii="宋体" w:hAnsi="宋体" w:eastAsia="宋体" w:cs="Arial"/>
          <w:color w:val="000000"/>
          <w:kern w:val="0"/>
          <w:sz w:val="24"/>
          <w:szCs w:val="24"/>
        </w:rPr>
      </w:pPr>
    </w:p>
    <w:p>
      <w:pPr>
        <w:widowControl/>
        <w:spacing w:line="456" w:lineRule="auto"/>
        <w:jc w:val="center"/>
        <w:rPr>
          <w:rFonts w:hint="eastAsia" w:ascii="宋体" w:hAnsi="宋体" w:eastAsia="宋体" w:cs="Arial"/>
          <w:color w:val="000000"/>
          <w:kern w:val="0"/>
          <w:sz w:val="24"/>
          <w:szCs w:val="24"/>
        </w:rPr>
      </w:pPr>
      <w:r>
        <w:rPr>
          <w:rFonts w:hint="eastAsia" w:ascii="宋体" w:hAnsi="宋体" w:eastAsia="宋体" w:cs="宋体"/>
          <w:b/>
          <w:color w:val="000000"/>
          <w:kern w:val="0"/>
          <w:sz w:val="21"/>
          <w:szCs w:val="21"/>
          <w:lang w:val="en-US" w:eastAsia="zh-CN" w:bidi="ar-SA"/>
        </w:rPr>
        <w:t>外国语水平考试语种、考试大纲使用对照表</w:t>
      </w:r>
      <w:r>
        <w:rPr>
          <w:rFonts w:hint="eastAsia" w:ascii="宋体" w:hAnsi="宋体" w:eastAsia="宋体" w:cs="Arial"/>
          <w:color w:val="000000"/>
          <w:kern w:val="0"/>
          <w:sz w:val="24"/>
          <w:szCs w:val="24"/>
        </w:rPr>
        <w:t xml:space="preserve"> </w:t>
      </w:r>
    </w:p>
    <w:tbl>
      <w:tblPr>
        <w:tblStyle w:val="4"/>
        <w:tblW w:w="0" w:type="auto"/>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430"/>
        <w:gridCol w:w="5293"/>
        <w:gridCol w:w="170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b/>
                <w:bCs/>
                <w:color w:val="000000"/>
                <w:kern w:val="0"/>
                <w:szCs w:val="21"/>
              </w:rPr>
              <w:t>考试科目</w:t>
            </w:r>
            <w:r>
              <w:rPr>
                <w:rFonts w:hint="eastAsia" w:ascii="宋体" w:hAnsi="宋体" w:eastAsia="宋体" w:cs="Arial"/>
                <w:color w:val="000000"/>
                <w:kern w:val="0"/>
                <w:szCs w:val="21"/>
              </w:rPr>
              <w:t xml:space="preserve"> </w:t>
            </w:r>
          </w:p>
        </w:tc>
        <w:tc>
          <w:tcPr>
            <w:tcW w:w="52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b/>
                <w:bCs/>
                <w:color w:val="000000"/>
                <w:kern w:val="0"/>
                <w:szCs w:val="21"/>
              </w:rPr>
              <w:t>考试大纲</w:t>
            </w:r>
            <w:r>
              <w:rPr>
                <w:rFonts w:hint="eastAsia" w:ascii="宋体" w:hAnsi="宋体" w:eastAsia="宋体" w:cs="Arial"/>
                <w:color w:val="000000"/>
                <w:kern w:val="0"/>
                <w:szCs w:val="21"/>
              </w:rPr>
              <w:t xml:space="preserve"> </w:t>
            </w:r>
          </w:p>
        </w:tc>
        <w:tc>
          <w:tcPr>
            <w:tcW w:w="170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b/>
                <w:bCs/>
                <w:color w:val="000000"/>
                <w:kern w:val="0"/>
                <w:szCs w:val="21"/>
              </w:rPr>
              <w:t>考试大纲版本</w:t>
            </w:r>
            <w:r>
              <w:rPr>
                <w:rFonts w:hint="eastAsia" w:ascii="宋体" w:hAnsi="宋体" w:eastAsia="宋体" w:cs="Arial"/>
                <w:color w:val="000000"/>
                <w:kern w:val="0"/>
                <w:szCs w:val="21"/>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英语 </w:t>
            </w:r>
          </w:p>
        </w:tc>
        <w:tc>
          <w:tcPr>
            <w:tcW w:w="52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同等学力人员申请硕士学位英语水平全国统一考试大纲 </w:t>
            </w:r>
          </w:p>
        </w:tc>
        <w:tc>
          <w:tcPr>
            <w:tcW w:w="170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第六版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俄语 </w:t>
            </w:r>
          </w:p>
        </w:tc>
        <w:tc>
          <w:tcPr>
            <w:tcW w:w="52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同等学力人员申请硕士学位俄语水平全国统一考试大纲 </w:t>
            </w:r>
          </w:p>
        </w:tc>
        <w:tc>
          <w:tcPr>
            <w:tcW w:w="170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第七版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法语 </w:t>
            </w:r>
          </w:p>
        </w:tc>
        <w:tc>
          <w:tcPr>
            <w:tcW w:w="52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同等学力人员申请硕士学位法语水平全国统一考试大纲 </w:t>
            </w:r>
          </w:p>
        </w:tc>
        <w:tc>
          <w:tcPr>
            <w:tcW w:w="170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第五版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德语 </w:t>
            </w:r>
          </w:p>
        </w:tc>
        <w:tc>
          <w:tcPr>
            <w:tcW w:w="52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同等学力人员申请硕士学位德语水平全国统一考试大纲 </w:t>
            </w:r>
          </w:p>
        </w:tc>
        <w:tc>
          <w:tcPr>
            <w:tcW w:w="170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第六版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4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日语 </w:t>
            </w:r>
          </w:p>
        </w:tc>
        <w:tc>
          <w:tcPr>
            <w:tcW w:w="529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同等学力人员申请硕士学位日语水平全国统一考试大纲 </w:t>
            </w:r>
          </w:p>
        </w:tc>
        <w:tc>
          <w:tcPr>
            <w:tcW w:w="1703"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第六版 </w:t>
            </w:r>
          </w:p>
        </w:tc>
      </w:tr>
    </w:tbl>
    <w:p>
      <w:pPr>
        <w:widowControl/>
        <w:spacing w:line="456" w:lineRule="auto"/>
        <w:jc w:val="left"/>
        <w:rPr>
          <w:rFonts w:hint="eastAsia" w:ascii="����" w:hAnsi="����" w:eastAsia="宋体" w:cs="Arial"/>
          <w:color w:val="000000"/>
          <w:kern w:val="0"/>
          <w:szCs w:val="21"/>
        </w:rPr>
      </w:pPr>
      <w:r>
        <w:rPr>
          <w:rFonts w:hint="eastAsia" w:ascii="宋体" w:hAnsi="宋体" w:eastAsia="宋体" w:cs="Arial"/>
          <w:color w:val="000000"/>
          <w:kern w:val="0"/>
          <w:szCs w:val="21"/>
        </w:rPr>
        <w:t xml:space="preserve">注：本表中所有考试大纲均由高等教育出版社出版发行。 </w:t>
      </w:r>
    </w:p>
    <w:p>
      <w:pPr>
        <w:widowControl/>
        <w:spacing w:line="456" w:lineRule="auto"/>
        <w:jc w:val="center"/>
        <w:rPr>
          <w:rFonts w:hint="eastAsia" w:ascii="����" w:hAnsi="����" w:eastAsia="宋体" w:cs="Arial"/>
          <w:color w:val="000000"/>
          <w:kern w:val="0"/>
          <w:szCs w:val="21"/>
        </w:rPr>
      </w:pPr>
      <w:r>
        <w:rPr>
          <w:rFonts w:hint="eastAsia" w:ascii="宋体" w:hAnsi="宋体" w:eastAsia="宋体" w:cs="宋体"/>
          <w:b/>
          <w:color w:val="000000"/>
          <w:sz w:val="21"/>
          <w:szCs w:val="21"/>
          <w:bdr w:val="none" w:color="auto" w:sz="0" w:space="0"/>
        </w:rPr>
        <w:t xml:space="preserve">学科综合水平考试科目、学科、考试大纲及指南使用对照表 </w:t>
      </w:r>
      <w:r>
        <w:rPr>
          <w:rFonts w:hint="eastAsia" w:ascii="宋体" w:hAnsi="宋体" w:eastAsia="宋体" w:cs="Arial"/>
          <w:color w:val="000000"/>
          <w:kern w:val="0"/>
          <w:szCs w:val="21"/>
        </w:rPr>
        <w:t xml:space="preserve"> </w:t>
      </w:r>
    </w:p>
    <w:tbl>
      <w:tblPr>
        <w:tblStyle w:val="4"/>
        <w:tblW w:w="0" w:type="auto"/>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527"/>
        <w:gridCol w:w="1380"/>
        <w:gridCol w:w="4074"/>
        <w:gridCol w:w="14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52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法学 </w:t>
            </w:r>
          </w:p>
        </w:tc>
        <w:tc>
          <w:tcPr>
            <w:tcW w:w="138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法学 </w:t>
            </w:r>
          </w:p>
        </w:tc>
        <w:tc>
          <w:tcPr>
            <w:tcW w:w="407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left"/>
              <w:rPr>
                <w:rFonts w:hint="eastAsia" w:ascii="����" w:hAnsi="����" w:eastAsia="宋体" w:cs="Arial"/>
                <w:color w:val="000000"/>
                <w:kern w:val="0"/>
                <w:szCs w:val="21"/>
              </w:rPr>
            </w:pPr>
            <w:r>
              <w:rPr>
                <w:rFonts w:hint="eastAsia" w:ascii="宋体" w:hAnsi="宋体" w:eastAsia="宋体" w:cs="Arial"/>
                <w:color w:val="000000"/>
                <w:kern w:val="0"/>
                <w:szCs w:val="21"/>
              </w:rPr>
              <w:t xml:space="preserve">《同等学力人员申请硕士学位法学学科综合水平全国统一考试大纲及指南》 </w:t>
            </w:r>
          </w:p>
        </w:tc>
        <w:tc>
          <w:tcPr>
            <w:tcW w:w="144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 xml:space="preserve">第五版 </w:t>
            </w:r>
          </w:p>
          <w:p>
            <w:pPr>
              <w:widowControl/>
              <w:spacing w:line="456" w:lineRule="auto"/>
              <w:jc w:val="center"/>
              <w:rPr>
                <w:rFonts w:hint="eastAsia" w:ascii="����" w:hAnsi="����" w:eastAsia="宋体" w:cs="Arial"/>
                <w:color w:val="000000"/>
                <w:kern w:val="0"/>
                <w:szCs w:val="21"/>
              </w:rPr>
            </w:pPr>
            <w:r>
              <w:rPr>
                <w:rFonts w:hint="eastAsia" w:ascii="宋体" w:hAnsi="宋体" w:eastAsia="宋体" w:cs="Arial"/>
                <w:color w:val="000000"/>
                <w:kern w:val="0"/>
                <w:szCs w:val="21"/>
              </w:rPr>
              <w:t>（修订稿）</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40109"/>
    <w:multiLevelType w:val="singleLevel"/>
    <w:tmpl w:val="3A54010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E"/>
    <w:rsid w:val="00022219"/>
    <w:rsid w:val="00105B98"/>
    <w:rsid w:val="004F6639"/>
    <w:rsid w:val="005B5E15"/>
    <w:rsid w:val="0096152E"/>
    <w:rsid w:val="00A85506"/>
    <w:rsid w:val="00B40A83"/>
    <w:rsid w:val="00DB2D5C"/>
    <w:rsid w:val="00E8583B"/>
    <w:rsid w:val="074C7931"/>
    <w:rsid w:val="0A27677E"/>
    <w:rsid w:val="1003548B"/>
    <w:rsid w:val="10773C97"/>
    <w:rsid w:val="143E01E0"/>
    <w:rsid w:val="1CE7214F"/>
    <w:rsid w:val="1F117AA6"/>
    <w:rsid w:val="2F903B68"/>
    <w:rsid w:val="4F02425B"/>
    <w:rsid w:val="53B47587"/>
    <w:rsid w:val="64B65DAB"/>
    <w:rsid w:val="72A36805"/>
    <w:rsid w:val="73C35E5A"/>
    <w:rsid w:val="758D3671"/>
    <w:rsid w:val="75A262F8"/>
    <w:rsid w:val="79840352"/>
    <w:rsid w:val="7D7F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semiHidden/>
    <w:unhideWhenUsed/>
    <w:qFormat/>
    <w:uiPriority w:val="99"/>
    <w:rPr>
      <w:color w:val="333333"/>
      <w:u w:val="none"/>
    </w:rPr>
  </w:style>
  <w:style w:type="character" w:styleId="7">
    <w:name w:val="Hyperlink"/>
    <w:basedOn w:val="5"/>
    <w:semiHidden/>
    <w:unhideWhenUsed/>
    <w:qFormat/>
    <w:uiPriority w:val="99"/>
    <w:rPr>
      <w:color w:val="333333"/>
      <w:u w:val="none"/>
    </w:rPr>
  </w:style>
  <w:style w:type="character" w:customStyle="1" w:styleId="8">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327</Words>
  <Characters>1865</Characters>
  <Lines>15</Lines>
  <Paragraphs>4</Paragraphs>
  <TotalTime>6</TotalTime>
  <ScaleCrop>false</ScaleCrop>
  <LinksUpToDate>false</LinksUpToDate>
  <CharactersWithSpaces>2188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2019-10-21T13:15:00Z</dcterms:created>
  <dc:creator>hp</dc:creator>
  <cp:lastModifiedBy>冰</cp:lastModifiedBy>
  <dcterms:modified xsi:type="dcterms:W3CDTF">2021-03-17T01:19:45Z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